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00" w:line="300" w:lineRule="auto"/>
        <w:jc w:val="center"/>
      </w:pPr>
      <w:r>
        <w:rPr>
          <w:rFonts w:ascii="黑体" w:hAnsi="黑体" w:eastAsia="黑体" w:cs="黑体"/>
          <w:b/>
          <w:bCs/>
          <w:color w:val="13395E"/>
          <w:sz w:val="36"/>
          <w:szCs w:val="36"/>
        </w:rPr>
        <w:t xml:space="preserve">AI 文档工厂项目申报书</w:t>
      </w:r>
    </w:p>
    <w:tbl>
      <w:tblPr>
        <w:tblW w:w="9070" w:type="dxa"/>
        <w:jc w:val="center"/>
        <w:tblBorders>
          <w:top w:val="single" w:sz="6" w:space="0" w:color="8EA3B8"/>
          <w:left w:val="single" w:sz="6" w:space="0" w:color="8EA3B8"/>
          <w:bottom w:val="single" w:sz="6" w:space="0" w:color="8EA3B8"/>
          <w:right w:val="single" w:sz="6" w:space="0" w:color="8EA3B8"/>
          <w:insideH w:val="single" w:sz="6" w:space="0" w:color="8EA3B8"/>
          <w:insideV w:val="single" w:sz="6" w:space="0" w:color="8EA3B8"/>
        </w:tblBorders>
        <w:tblLayout w:type="fixed"/>
      </w:tblPr>
      <w:tblGrid>
        <w:gridCol w:w="2902"/>
        <w:gridCol w:w="6167"/>
      </w:tblGrid>
      <w:tr>
        <w:trPr>
          <w:trHeight w:val="480"/>
        </w:trPr>
        <w:tc>
          <w:tcPr>
            <w:tcW w:w="2902" w:type="dxa"/>
            <w:shd w:val="clear" w:color="auto" w:fill="13395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 xml:space="preserve">项目名称</w:t>
            </w:r>
          </w:p>
        </w:tc>
        <w:tc>
          <w:tcPr>
            <w:tcW w:w="61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宋体" w:hAnsi="宋体" w:eastAsia="宋体" w:cs="宋体"/>
                <w:color w:val="1A1A1A"/>
                <w:sz w:val="24"/>
                <w:szCs w:val="24"/>
              </w:rPr>
              <w:t xml:space="preserve">AI 文档工厂项目申报书</w:t>
            </w:r>
          </w:p>
        </w:tc>
      </w:tr>
      <w:tr>
        <w:trPr>
          <w:trHeight w:val="480"/>
        </w:trPr>
        <w:tc>
          <w:tcPr>
            <w:tcW w:w="2902" w:type="dxa"/>
            <w:shd w:val="clear" w:color="auto" w:fill="13395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 xml:space="preserve">申报单位</w:t>
            </w:r>
          </w:p>
        </w:tc>
        <w:tc>
          <w:tcPr>
            <w:tcW w:w="61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宋体" w:hAnsi="宋体" w:eastAsia="宋体" w:cs="宋体"/>
                <w:color w:val="1A1A1A"/>
                <w:sz w:val="24"/>
                <w:szCs w:val="24"/>
              </w:rPr>
              <w:t xml:space="preserve">成都东部新区某某学院</w:t>
            </w:r>
          </w:p>
        </w:tc>
      </w:tr>
      <w:tr>
        <w:trPr>
          <w:trHeight w:val="480"/>
        </w:trPr>
        <w:tc>
          <w:tcPr>
            <w:tcW w:w="2902" w:type="dxa"/>
            <w:shd w:val="clear" w:color="auto" w:fill="13395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 xml:space="preserve">负责人</w:t>
            </w:r>
          </w:p>
        </w:tc>
        <w:tc>
          <w:tcPr>
            <w:tcW w:w="61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宋体" w:hAnsi="宋体" w:eastAsia="宋体" w:cs="宋体"/>
                <w:color w:val="1A1A1A"/>
                <w:sz w:val="24"/>
                <w:szCs w:val="24"/>
              </w:rPr>
              <w:t xml:space="preserve">李某某</w:t>
            </w:r>
          </w:p>
        </w:tc>
      </w:tr>
      <w:tr>
        <w:trPr>
          <w:trHeight w:val="480"/>
        </w:trPr>
        <w:tc>
          <w:tcPr>
            <w:tcW w:w="2902" w:type="dxa"/>
            <w:shd w:val="clear" w:color="auto" w:fill="13395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4"/>
                <w:szCs w:val="24"/>
              </w:rPr>
              <w:t xml:space="preserve">日期</w:t>
            </w:r>
          </w:p>
        </w:tc>
        <w:tc>
          <w:tcPr>
            <w:tcW w:w="61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宋体" w:hAnsi="宋体" w:eastAsia="宋体" w:cs="宋体"/>
                <w:color w:val="1A1A1A"/>
                <w:sz w:val="24"/>
                <w:szCs w:val="24"/>
              </w:rPr>
              <w:t xml:space="preserve">2026-11-02</w:t>
            </w:r>
          </w:p>
        </w:tc>
      </w:tr>
    </w:tbl>
    <w:p>
      <w:pPr>
        <w:spacing w:before="0" w:after="120"/>
      </w:pPr>
    </w:p>
    <w:p>
      <w:pPr>
        <w:keepNext/>
        <w:spacing w:before="200" w:after="100" w:line="280" w:lineRule="auto"/>
      </w:pPr>
      <w:r>
        <w:rPr>
          <w:rFonts w:ascii="黑体" w:hAnsi="黑体" w:eastAsia="黑体" w:cs="黑体"/>
          <w:b/>
          <w:bCs/>
          <w:color w:val="13395E"/>
          <w:sz w:val="28"/>
          <w:szCs w:val="28"/>
        </w:rPr>
        <w:t xml:space="preserve">一、什么是人工智能</w:t>
      </w:r>
    </w:p>
    <w:p>
      <w:pPr>
        <w:spacing w:before="0" w:after="0" w:line="360" w:lineRule="auto"/>
        <w:ind w:firstLineChars="200"/>
      </w:pPr>
      <w:r>
        <w:drawing>
          <wp:anchor distT="0" distB="114300" distL="114300" distR="180000" simplePos="0" relativeHeight="1012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162175" cy="2162175"/>
            <wp:effectExtent l="0" t="0" r="0" b="0"/>
            <wp:wrapSquare wrapText="bothSides"/>
            <wp:docPr id="12" name="素材图"/>
            <a:graphic>
              <a:graphicData uri="http://schemas.openxmlformats.org/drawingml/2006/picture">
                <pic:pic>
                  <pic:nvPicPr>
                    <pic:cNvPr id="13" name="素材图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effectLst>
                      <a:outerShdw blurRad="38100" dist="25400" dir="2700000" algn="tl" rotWithShape="0">
                        <a:srgbClr val="000000">
                          <a:alpha val="3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t xml:space="preserve">人工智能（Artificial Intelligence），英文缩写为 AI，是研究、开发用于模拟、延伸和扩展人的智能的理论、方法、技术及应用系统的一门新技术科学。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4"/>
          <w:szCs w:val="24"/>
        </w:rPr>
        <w:t xml:space="preserve">人工智能是计算机科学的一个分支，它企图了解智能的实质，并生产出一种新的能以与人类智能相似的方式做出反应的智能机器。该领域的研究包括机器人、语言识别、图像识别、自然语言处理和专家系统等。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4"/>
          <w:szCs w:val="24"/>
        </w:rPr>
        <w:t xml:space="preserve">从技术路径看，人工智能大致经历了符号主义、连接主义与深度学习三个阶段。今天被广泛使用的大模型，本质上是连接主义路线在海量数据与算力条件下的延续，它擅长从统计规律中逼近人类的表达方式，但并不真正理解语义。</w:t>
      </w:r>
    </w:p>
    <w:p>
      <w:pPr>
        <w:keepNext/>
        <w:spacing w:before="200" w:after="100" w:line="280" w:lineRule="auto"/>
      </w:pPr>
      <w:r>
        <w:rPr>
          <w:rFonts w:ascii="黑体" w:hAnsi="黑体" w:eastAsia="黑体" w:cs="黑体"/>
          <w:b/>
          <w:bCs/>
          <w:color w:val="13395E"/>
          <w:sz w:val="28"/>
          <w:szCs w:val="28"/>
        </w:rPr>
        <w:t xml:space="preserve">二、五个落地场景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4"/>
          <w:szCs w:val="24"/>
        </w:rPr>
        <w:t xml:space="preserve">场景 1 智慧医疗：从“看片”到“开药”的智能助手。影像辅助诊断已在多家三甲医院进入常规流程，把放射科医生的阅片时间压缩一半以上。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4"/>
          <w:szCs w:val="24"/>
        </w:rPr>
        <w:t xml:space="preserve">场景 2 金融科技：风控、投顾与反欺诈的数字守门人。毫秒级的交易反欺诈模型，是这项技术最早跑通的商业闭环。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4"/>
          <w:szCs w:val="24"/>
        </w:rPr>
        <w:t xml:space="preserve">场景 3 智能交通：从红绿灯到火星车的调度。信号灯配时优化看似小事，却是城市通行效率提升最直接的一环。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4"/>
          <w:szCs w:val="24"/>
        </w:rPr>
        <w:t xml:space="preserve">场景 4 智慧教育：因材施教的技术实现。错题归因与个性化推题，已经能替代教师相当一部分重复性工作。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4"/>
          <w:szCs w:val="24"/>
        </w:rPr>
        <w:t xml:space="preserve">场景 5 电商零售：重构人货场。推荐、定价、补货三件事，构成了零售业最稳定的利润杠杆。</w:t>
      </w:r>
    </w:p>
    <w:p>
      <w:pPr>
        <w:keepNext/>
        <w:spacing w:before="200" w:after="100" w:line="280" w:lineRule="auto"/>
      </w:pPr>
      <w:r>
        <w:rPr>
          <w:rFonts w:ascii="黑体" w:hAnsi="黑体" w:eastAsia="黑体" w:cs="黑体"/>
          <w:b/>
          <w:bCs/>
          <w:color w:val="13395E"/>
          <w:sz w:val="28"/>
          <w:szCs w:val="28"/>
        </w:rPr>
        <w:t xml:space="preserve">三、影响与治理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4"/>
          <w:szCs w:val="24"/>
        </w:rPr>
        <w:t xml:space="preserve">AI 自动化可能导致部分重复性岗位减少，加剧结构性失业；同时也会创造新的岗位需求，关键在于劳动者能否完成技能迁移。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4"/>
          <w:szCs w:val="24"/>
        </w:rPr>
        <w:t xml:space="preserve">深度伪造、算法歧视与数据滥用是三类最现实的风险。治理思路应当落在“可追溯、可审计、可申诉”三条底线，而不是简单限制技术发展。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4"/>
          <w:szCs w:val="24"/>
        </w:rPr>
        <w:t xml:space="preserve">对个人而言，最务实的态度是：把 AI 当成放大器，用它压缩重复劳动的时间，把省下来的时间投到判断力与审美上——这两样，短期内不会被替代。</w:t>
      </w:r>
    </w:p>
    <w:sectPr>
      <w:headerReference r:id="rIdH" w:type="default"/>
      <w:footerReference r:id="rIdF" w:type="default"/>
      <w:pgSz w:w="11906" w:h="16838"/>
      <w:pgMar w:top="1418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0" w:lineRule="auto"/>
      <w:jc w:val="center"/>
    </w:pPr>
    <w:r>
      <w:rPr>
        <w:rFonts w:ascii="宋体" w:hAnsi="宋体" w:eastAsia="宋体" w:cs="宋体"/>
        <w:sz w:val="18"/>
        <w:szCs w:val="18"/>
      </w:rPr>
      <w:t xml:space="preserve">成都市科学技术局</w:t>
    </w:r>
  </w:p>
</w:hdr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420"/>
  <w:compat>
    <w:compatSetting w:name="compatibilityMode" w:uri="http://schemas.microsoft.com/office/word" w:val="15"/>
  </w:compat>
  <w:themeFontLang w:val="en-US" w:eastAsia="zh-CN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宋体" w:hAnsi="宋体" w:eastAsia="宋体"/>
        <w:sz w:val="24"/>
        <w:szCs w:val="24"/>
        <w:lang w:val="en-US" w:eastAsia="zh-CN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pPr>
      <w:spacing w:after="0" w:line="240" w:lineRule="auto"/>
    </w:pPr>
    <w:rPr>
      <w:rFonts w:ascii="宋体" w:hAnsi="宋体" w:eastAsia="宋体"/>
      <w:sz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Img12" Type="http://schemas.openxmlformats.org/officeDocument/2006/relationships/image" Target="media/rIdImg12.jp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文档工厂项目申报书</dc:title>
  <dc:creator>DocForge</dc:creator>
</cp:coreProperties>
</file>